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60C" w:rsidRDefault="007B260C" w:rsidP="007B260C">
      <w:pPr>
        <w:pStyle w:val="10"/>
        <w:spacing w:line="276" w:lineRule="auto"/>
        <w:ind w:left="7088" w:firstLine="3402"/>
        <w:jc w:val="right"/>
        <w:rPr>
          <w:b w:val="0"/>
        </w:rPr>
      </w:pPr>
      <w:bookmarkStart w:id="0" w:name="_GoBack"/>
      <w:bookmarkEnd w:id="0"/>
      <w:r>
        <w:rPr>
          <w:b w:val="0"/>
        </w:rPr>
        <w:t xml:space="preserve">      </w:t>
      </w:r>
    </w:p>
    <w:p w:rsidR="007B260C" w:rsidRDefault="007B260C" w:rsidP="007B260C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7B260C">
          <w:pgSz w:w="11906" w:h="16838"/>
          <w:pgMar w:top="962" w:right="849" w:bottom="993" w:left="1418" w:header="709" w:footer="709" w:gutter="0"/>
          <w:cols w:space="720"/>
        </w:sectPr>
      </w:pPr>
    </w:p>
    <w:p w:rsidR="007B260C" w:rsidRDefault="007B260C" w:rsidP="007B260C">
      <w:pPr>
        <w:pStyle w:val="10"/>
        <w:spacing w:line="276" w:lineRule="auto"/>
        <w:ind w:left="7088" w:firstLine="3402"/>
        <w:jc w:val="right"/>
        <w:rPr>
          <w:b w:val="0"/>
        </w:rPr>
      </w:pPr>
      <w:r>
        <w:rPr>
          <w:b w:val="0"/>
        </w:rPr>
        <w:lastRenderedPageBreak/>
        <w:t>УТВЕРЖДЕН</w:t>
      </w:r>
    </w:p>
    <w:p w:rsidR="007B260C" w:rsidRDefault="007B260C" w:rsidP="007B260C">
      <w:pPr>
        <w:pStyle w:val="10"/>
        <w:spacing w:line="276" w:lineRule="auto"/>
        <w:ind w:left="7088" w:firstLine="3402"/>
        <w:jc w:val="right"/>
        <w:rPr>
          <w:b w:val="0"/>
        </w:rPr>
      </w:pPr>
      <w:r>
        <w:rPr>
          <w:b w:val="0"/>
        </w:rPr>
        <w:t xml:space="preserve">постановлением администрации </w:t>
      </w:r>
    </w:p>
    <w:p w:rsidR="007B260C" w:rsidRDefault="007B260C" w:rsidP="007B260C">
      <w:pPr>
        <w:pStyle w:val="10"/>
        <w:spacing w:line="276" w:lineRule="auto"/>
        <w:jc w:val="right"/>
        <w:rPr>
          <w:b w:val="0"/>
          <w:u w:val="single"/>
        </w:rPr>
      </w:pPr>
      <w:r>
        <w:rPr>
          <w:b w:val="0"/>
        </w:rPr>
        <w:t>МО СП «Деревня Беляево» от «13» июля 2020 г. №</w:t>
      </w:r>
      <w:r>
        <w:rPr>
          <w:b w:val="0"/>
          <w:u w:val="single"/>
        </w:rPr>
        <w:t xml:space="preserve"> 23</w:t>
      </w:r>
    </w:p>
    <w:p w:rsidR="007B260C" w:rsidRDefault="007B260C" w:rsidP="007B260C">
      <w:pPr>
        <w:pStyle w:val="10"/>
        <w:spacing w:line="240" w:lineRule="exact"/>
        <w:ind w:left="5245"/>
      </w:pPr>
      <w:r>
        <w:t xml:space="preserve">  </w:t>
      </w:r>
    </w:p>
    <w:p w:rsidR="007B260C" w:rsidRDefault="007B260C" w:rsidP="007B260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260C" w:rsidRDefault="007B260C" w:rsidP="007B260C">
      <w:pPr>
        <w:pStyle w:val="a4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7B260C" w:rsidRDefault="007B260C" w:rsidP="007B260C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 НА 2019-2021 ГОДЫ</w:t>
      </w:r>
    </w:p>
    <w:p w:rsidR="007B260C" w:rsidRDefault="007B260C" w:rsidP="007B260C">
      <w:pPr>
        <w:pStyle w:val="a4"/>
        <w:spacing w:line="276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реализации Стратегии социально-экономического развития на период до 2035 года</w:t>
      </w:r>
    </w:p>
    <w:p w:rsidR="007B260C" w:rsidRDefault="007B260C" w:rsidP="007B260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260C" w:rsidRDefault="007B260C" w:rsidP="007B260C">
      <w:pPr>
        <w:spacing w:after="0"/>
        <w:rPr>
          <w:sz w:val="2"/>
          <w:szCs w:val="2"/>
        </w:rPr>
      </w:pPr>
    </w:p>
    <w:tbl>
      <w:tblPr>
        <w:tblStyle w:val="a6"/>
        <w:tblW w:w="15135" w:type="dxa"/>
        <w:tblLayout w:type="fixed"/>
        <w:tblLook w:val="04A0" w:firstRow="1" w:lastRow="0" w:firstColumn="1" w:lastColumn="0" w:noHBand="0" w:noVBand="1"/>
      </w:tblPr>
      <w:tblGrid>
        <w:gridCol w:w="676"/>
        <w:gridCol w:w="1985"/>
        <w:gridCol w:w="2977"/>
        <w:gridCol w:w="3827"/>
        <w:gridCol w:w="2126"/>
        <w:gridCol w:w="1418"/>
        <w:gridCol w:w="2126"/>
      </w:tblGrid>
      <w:tr w:rsidR="007B260C" w:rsidTr="007B260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приоритетного направления,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 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акты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за реализацию мероприятия</w:t>
            </w:r>
          </w:p>
        </w:tc>
      </w:tr>
      <w:tr w:rsidR="007B260C" w:rsidTr="007B260C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B260C" w:rsidTr="007B260C"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Демографическое развитие</w:t>
            </w:r>
          </w:p>
        </w:tc>
      </w:tr>
      <w:tr w:rsidR="007B260C" w:rsidTr="007B260C">
        <w:trPr>
          <w:trHeight w:val="3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населения от угроз криминогенного характера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pStyle w:val="ConsPlusNormal"/>
              <w:spacing w:line="240" w:lineRule="exact"/>
              <w:jc w:val="both"/>
            </w:pPr>
            <w:r>
              <w:t>Деятельность по профилактике правонарушений, противодействию преступности, распространению наркомании, профилактике терроризма, экстремизма, рецидивной преступности, предупреждению коррупционных правонарушений, профилактике правонарушений среди несовершеннолетних.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преступлений, совершенных на территории;</w:t>
            </w:r>
          </w:p>
          <w:p w:rsidR="007B260C" w:rsidRDefault="007B260C">
            <w:pPr>
              <w:pStyle w:val="ConsPlusNormal"/>
              <w:spacing w:before="60" w:after="60" w:line="240" w:lineRule="exact"/>
              <w:jc w:val="both"/>
            </w:pPr>
            <w:r>
              <w:t>Уменьшение количества выявляемых нарушений законодательства, имеющих коррупционную составляющую;</w:t>
            </w:r>
          </w:p>
          <w:p w:rsidR="007B260C" w:rsidRDefault="007B260C">
            <w:pPr>
              <w:pStyle w:val="ConsPlusNormal"/>
              <w:spacing w:before="60" w:after="60" w:line="240" w:lineRule="exact"/>
              <w:jc w:val="both"/>
            </w:pPr>
            <w:r>
              <w:t>Снижение доли лиц, совершивших преступления в состоянии опьянения, от общего количества лиц, совершивших преступления;</w:t>
            </w:r>
          </w:p>
          <w:p w:rsidR="007B260C" w:rsidRDefault="007B260C">
            <w:pPr>
              <w:pStyle w:val="ConsPlusNormal"/>
              <w:spacing w:before="60" w:after="60" w:line="240" w:lineRule="exact"/>
              <w:jc w:val="both"/>
            </w:pPr>
            <w:r>
              <w:t>Снижение количества несовершеннолетних лиц, совершивших преступления.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 и экстремизма на территории на период 2020 – 2023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–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уровня защиты граждан от чрезвычайных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ситуаций природного и техногенного характера, обеспечение пожарной безопасности и безопасности людей на водных объектах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Предупреждение и ликвидация последствий возможных чрезвычайных ситуаций и стихийных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бедствий;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людей на водных объектах;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защитных сооружений гражданской обороны.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возникновении чрезвычайных ситуаций.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ликвидация чрезвычайных ситуаций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на период 2020 – 2023 годов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–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ДПК,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сферы культуры</w:t>
            </w:r>
          </w:p>
        </w:tc>
      </w:tr>
      <w:tr w:rsidR="007B260C" w:rsidTr="007B260C">
        <w:trPr>
          <w:trHeight w:val="11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муниципальных учреждений культурно-досугового типа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pStyle w:val="2"/>
              <w:tabs>
                <w:tab w:val="left" w:pos="142"/>
              </w:tabs>
              <w:spacing w:line="240" w:lineRule="exact"/>
              <w:jc w:val="both"/>
              <w:outlineLvl w:val="1"/>
              <w:rPr>
                <w:b w:val="0"/>
                <w:sz w:val="24"/>
                <w:szCs w:val="24"/>
                <w:u w:val="none"/>
                <w:lang w:eastAsia="en-US"/>
              </w:rPr>
            </w:pPr>
            <w:r>
              <w:rPr>
                <w:b w:val="0"/>
                <w:sz w:val="24"/>
                <w:szCs w:val="24"/>
                <w:u w:val="none"/>
                <w:lang w:eastAsia="en-US"/>
              </w:rPr>
              <w:t>Оказание содействия развитию материально-технической базы муниципальных учреждений культуры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1641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учреждений культурно-досугового типа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культурно-досуговых учреждений культуры поселений и увеличение культурно-досуговых мероприятий в районе;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уровня удовлетворенности населения качеством и доступностью услуг в сфере культуры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736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для социально незащищённых групп населения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численности участников культурно-досуговых мероприятий по сравнению с предыдущими годами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инновационных форм художественно-творческой деятельности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том числе проведение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 семинаров для населения по традиционным и современным техникам декоративно-прикладного творчества)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Поддержка и развитие разнообразных видов и форм традиционного народного и современного творчества;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адаптация людей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ограниченными физическими возможностями и детей-воспитанников детских домов;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социальной активности граждан путём получения дополнительных профессиональных навыков;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мастеров района в рамках проведения районных фестивалей, конкурсов, праздничных развлекательных программ;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клубных формирований по развитию традиционных видов народного творчества.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молодежной политики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воспитания гражданственности и патриотизма, духовных и нравственных ценностей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вовлеченной в добровольческую деятельность поселения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64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молодежи в социальную практику и добровольчество, развитие общественной и социальной активности молодежи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принимающих участие в деятельности молодежных общественных объединений и организаций;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охваченной мероприятиями по патриотическому, духовно–нравственному воспитанию, по пропаганде здорового образа жизни в поселении.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10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продвижения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инициативной и талантливой молодежи и ее информирование о потенциальных возможностях развития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Развитие детских и молодежных общественных объединений,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действующих на территории района;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числа молодых людей, принимающих участие в деятельности молодежных общественных объединений и организаций поселении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жизни, социально-ответственной молодой семьи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молодежи, охваченной мероприятиями по патриотическому, духовно–нравственному воспитанию, по пропаганде здорового образа жизни в поселении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74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физической культуры и спорта</w:t>
            </w:r>
          </w:p>
        </w:tc>
      </w:tr>
      <w:tr w:rsidR="007B260C" w:rsidTr="007B260C">
        <w:trPr>
          <w:trHeight w:val="3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Спортивно-массовая и физкультурно-оздоровительная работа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и проведение:</w:t>
            </w:r>
          </w:p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 </w:t>
            </w:r>
          </w:p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 соревнований по различным видам спорта для детей, подростков, молодежи, ветеранов, инвалидов;</w:t>
            </w:r>
          </w:p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- спортивных мероприятий, посвященных памятным и знаменательным датам.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спортивных результатов, привлечение жителей к занятиям в спортивных секциях;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детей, систематически занимающихся  в учреждениях дополнительного образования детей физкультурно-спортивной направленности;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доли лиц с ограниченными возможностями здоровья и инвалидов, систематически занимающихся физической культурой и спортом.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Школа, ветеранский совет</w:t>
            </w:r>
          </w:p>
        </w:tc>
      </w:tr>
      <w:tr w:rsidR="007B260C" w:rsidTr="007B260C">
        <w:trPr>
          <w:trHeight w:val="452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Участие в областных спартакиадах и соревнованиях по видам спорта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спортивных результатов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pStyle w:val="ConsPlusTitle"/>
              <w:widowControl/>
              <w:spacing w:line="220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благоустройства территорий</w:t>
            </w:r>
          </w:p>
        </w:tc>
      </w:tr>
      <w:tr w:rsidR="007B260C" w:rsidTr="007B260C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общественных и дворовых территорий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работ по ремонту дворовых территорий и общественных пространств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ремонта не менее 1дворовых территорий и территории общего пользования в год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 годы</w:t>
            </w:r>
          </w:p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школа</w:t>
            </w:r>
          </w:p>
        </w:tc>
      </w:tr>
      <w:tr w:rsidR="007B260C" w:rsidTr="007B260C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парковой зоны между стадионом по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детских игровых площадок и спортивно-игровых площадок в сельском поселении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комфортных условий проживания населения;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детей к занятиям спортом;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занятости детей во внеурочное время.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Улучшение экологической безопасности</w:t>
            </w:r>
          </w:p>
        </w:tc>
      </w:tr>
      <w:tr w:rsidR="007B260C" w:rsidTr="007B260C">
        <w:trPr>
          <w:trHeight w:val="32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экологическому просвещению и повышению уровня экологической культуры населения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 «Деревня в порядке», «Посади дерево», «Чистая река – чистые берега» и др.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проживания населения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tabs>
                <w:tab w:val="left" w:pos="23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20"/>
        </w:trPr>
        <w:tc>
          <w:tcPr>
            <w:tcW w:w="15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60C" w:rsidRDefault="007B2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экологических акций, смотров, конкурсов, совещаний, пропаганда экологических знаний через средства массовой информации и наглядную агитацию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публикаций экологической направленности 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– 2021 годы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tabs>
                <w:tab w:val="left" w:pos="23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строительства и обеспечение доступным жильем</w:t>
            </w:r>
          </w:p>
        </w:tc>
      </w:tr>
      <w:tr w:rsidR="007B260C" w:rsidTr="007B260C">
        <w:trPr>
          <w:trHeight w:val="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транспортной системы и обеспечение безопасности дорожной сети</w:t>
            </w:r>
          </w:p>
        </w:tc>
      </w:tr>
      <w:tr w:rsidR="007B260C" w:rsidTr="007B260C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тротуаров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пешеходных тротуаров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Сокращение смертности детей, погибших в дорожно-транспортных происшествиях;</w:t>
            </w:r>
          </w:p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Сокращение социального риска (число погибших в дорожно-транспортных происшествиях)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tabs>
                <w:tab w:val="left" w:pos="23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7B260C" w:rsidRDefault="007B260C">
            <w:pPr>
              <w:tabs>
                <w:tab w:val="left" w:pos="2302"/>
              </w:tabs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60C" w:rsidTr="007B260C">
        <w:trPr>
          <w:trHeight w:val="30"/>
        </w:trPr>
        <w:tc>
          <w:tcPr>
            <w:tcW w:w="151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Развитие и поддержка малого и среднего предпринимательства</w:t>
            </w:r>
          </w:p>
        </w:tc>
      </w:tr>
      <w:tr w:rsidR="007B260C" w:rsidTr="007B260C">
        <w:trPr>
          <w:trHeight w:val="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субъектов малого и среднего предпринимательства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субъектов, получивших поддержку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260C" w:rsidRDefault="007B260C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поддержка малого и среднего предпринимательства на территории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60C" w:rsidRDefault="007B260C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260C" w:rsidRDefault="007B260C" w:rsidP="007B26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7B260C" w:rsidRDefault="007B260C" w:rsidP="007B260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445CA" w:rsidRDefault="001445CA"/>
    <w:sectPr w:rsidR="001445CA" w:rsidSect="007B26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0C"/>
    <w:rsid w:val="001445CA"/>
    <w:rsid w:val="003F1585"/>
    <w:rsid w:val="007B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DA0FF-5E29-4998-BFEF-1A585E6D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60C"/>
  </w:style>
  <w:style w:type="paragraph" w:styleId="2">
    <w:name w:val="heading 2"/>
    <w:basedOn w:val="a"/>
    <w:next w:val="a"/>
    <w:link w:val="20"/>
    <w:uiPriority w:val="99"/>
    <w:unhideWhenUsed/>
    <w:qFormat/>
    <w:rsid w:val="007B260C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26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26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7B260C"/>
    <w:rPr>
      <w:rFonts w:ascii="Times New Roman" w:eastAsia="Calibri" w:hAnsi="Times New Roman" w:cs="Times New Roman"/>
      <w:b/>
      <w:sz w:val="20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B26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B260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7B2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B26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B260C"/>
  </w:style>
  <w:style w:type="paragraph" w:customStyle="1" w:styleId="ConsPlusNormal">
    <w:name w:val="ConsPlusNormal"/>
    <w:uiPriority w:val="99"/>
    <w:rsid w:val="007B260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7B26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">
    <w:name w:val="Стиль1 Знак"/>
    <w:link w:val="10"/>
    <w:uiPriority w:val="99"/>
    <w:locked/>
    <w:rsid w:val="007B260C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10">
    <w:name w:val="Стиль1"/>
    <w:basedOn w:val="a"/>
    <w:link w:val="1"/>
    <w:uiPriority w:val="99"/>
    <w:rsid w:val="007B260C"/>
    <w:pPr>
      <w:spacing w:after="0" w:line="240" w:lineRule="auto"/>
      <w:jc w:val="both"/>
    </w:pPr>
    <w:rPr>
      <w:rFonts w:ascii="Times New Roman" w:eastAsia="Calibri" w:hAnsi="Times New Roman" w:cs="Times New Roman"/>
      <w:b/>
      <w:sz w:val="28"/>
      <w:szCs w:val="28"/>
    </w:rPr>
  </w:style>
  <w:style w:type="table" w:styleId="a6">
    <w:name w:val="Table Grid"/>
    <w:basedOn w:val="a1"/>
    <w:uiPriority w:val="59"/>
    <w:rsid w:val="007B26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2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Maksim Aleksandrov</cp:lastModifiedBy>
  <cp:revision>2</cp:revision>
  <dcterms:created xsi:type="dcterms:W3CDTF">2022-03-22T09:02:00Z</dcterms:created>
  <dcterms:modified xsi:type="dcterms:W3CDTF">2022-03-22T09:02:00Z</dcterms:modified>
</cp:coreProperties>
</file>