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106EC2">
        <w:rPr>
          <w:b/>
          <w:sz w:val="36"/>
          <w:szCs w:val="36"/>
        </w:rPr>
        <w:t>1</w:t>
      </w:r>
      <w:r w:rsidR="00BE1125">
        <w:rPr>
          <w:b/>
          <w:sz w:val="36"/>
          <w:szCs w:val="36"/>
        </w:rPr>
        <w:t>-2023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106E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106EC2">
              <w:rPr>
                <w:sz w:val="28"/>
                <w:szCs w:val="28"/>
              </w:rPr>
              <w:t>1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привлекатель-ности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- Сохранение и развитие культурного </w:t>
            </w:r>
            <w:proofErr w:type="spellStart"/>
            <w:r>
              <w:rPr>
                <w:color w:val="000000"/>
                <w:sz w:val="28"/>
                <w:szCs w:val="28"/>
              </w:rPr>
              <w:t>потен-циала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0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3D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-2022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21-2023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-2022</w:t>
            </w:r>
            <w:r w:rsidR="003D1AEA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 w:rsidP="008274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0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4D0475">
              <w:rPr>
                <w:sz w:val="28"/>
                <w:szCs w:val="28"/>
              </w:rPr>
              <w:t>13365417.72</w:t>
            </w:r>
            <w:r>
              <w:rPr>
                <w:sz w:val="28"/>
                <w:szCs w:val="28"/>
              </w:rPr>
              <w:t xml:space="preserve">  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4D0475">
              <w:rPr>
                <w:sz w:val="28"/>
                <w:szCs w:val="28"/>
              </w:rPr>
              <w:t>4859443</w:t>
            </w:r>
            <w:r>
              <w:rPr>
                <w:sz w:val="28"/>
                <w:szCs w:val="28"/>
              </w:rPr>
              <w:t>.</w:t>
            </w:r>
            <w:r w:rsidR="004D0475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4D0475">
              <w:rPr>
                <w:sz w:val="28"/>
                <w:szCs w:val="28"/>
              </w:rPr>
              <w:t>8505973</w:t>
            </w:r>
            <w:bookmarkStart w:id="1" w:name="_GoBack"/>
            <w:bookmarkEnd w:id="1"/>
            <w:r w:rsidR="00C6773A">
              <w:rPr>
                <w:sz w:val="28"/>
                <w:szCs w:val="28"/>
              </w:rPr>
              <w:t>.</w:t>
            </w:r>
            <w:r w:rsidR="004D0475">
              <w:rPr>
                <w:sz w:val="28"/>
                <w:szCs w:val="28"/>
              </w:rPr>
              <w:t>84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4D0475">
              <w:rPr>
                <w:sz w:val="28"/>
                <w:szCs w:val="28"/>
              </w:rPr>
              <w:t>40000</w:t>
            </w:r>
            <w:r w:rsidR="00C6773A">
              <w:rPr>
                <w:sz w:val="28"/>
                <w:szCs w:val="28"/>
              </w:rPr>
              <w:t>.</w:t>
            </w:r>
            <w:r w:rsidR="004D047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«Деревня Беляево» на 2019-2022 годы»(далее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Сельское поселение «Деревня Беляево» занимает площадь –  432,02га В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300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33 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5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Ново-Успенск - с численностью населения </w:t>
      </w:r>
      <w:r w:rsidR="003051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Рубихино</w:t>
      </w:r>
      <w:proofErr w:type="spellEnd"/>
      <w:r>
        <w:rPr>
          <w:color w:val="000000"/>
          <w:sz w:val="28"/>
          <w:szCs w:val="28"/>
        </w:rPr>
        <w:t>- с численностью населения  12 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Козловка-с</w:t>
      </w:r>
      <w:proofErr w:type="spellEnd"/>
      <w:r>
        <w:rPr>
          <w:color w:val="000000"/>
          <w:sz w:val="28"/>
          <w:szCs w:val="28"/>
        </w:rPr>
        <w:t xml:space="preserve">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состоянию на </w:t>
      </w:r>
      <w:r w:rsidR="003D1A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</w:t>
      </w:r>
      <w:r w:rsidR="003D1AE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3D1AEA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  человек, в том числе пенсионеры </w:t>
      </w:r>
      <w:r w:rsidR="003D1AEA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чел., работающие </w:t>
      </w:r>
      <w:r w:rsidR="003D1AEA">
        <w:rPr>
          <w:color w:val="000000"/>
          <w:sz w:val="28"/>
          <w:szCs w:val="28"/>
        </w:rPr>
        <w:t>156</w:t>
      </w:r>
      <w:r>
        <w:rPr>
          <w:color w:val="000000"/>
          <w:sz w:val="28"/>
          <w:szCs w:val="28"/>
        </w:rPr>
        <w:t xml:space="preserve"> чел., дети до 18 лет </w:t>
      </w:r>
      <w:r w:rsidR="003D1AEA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Беляево»..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20год составляет 10289 рубля. На 202</w:t>
      </w:r>
      <w:r w:rsidR="003D1AEA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2" w:name="sub_1004"/>
      <w:r>
        <w:rPr>
          <w:b/>
          <w:sz w:val="28"/>
          <w:szCs w:val="28"/>
        </w:rPr>
        <w:t>Перечень программных мероприятий</w:t>
      </w:r>
      <w:bookmarkEnd w:id="2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3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Механизм реализации программы определяет комплекс мер, осуществляемых заказчиком - разработчиком программы в целях повышения эффективности реализации мероприятий программы и достижения планируемых 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5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5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6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106E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D576FE">
              <w:rPr>
                <w:sz w:val="28"/>
                <w:szCs w:val="28"/>
              </w:rPr>
              <w:t>21-2023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D363BF">
              <w:rPr>
                <w:sz w:val="28"/>
                <w:szCs w:val="28"/>
              </w:rPr>
              <w:t>5524377.78</w:t>
            </w:r>
            <w:r>
              <w:rPr>
                <w:sz w:val="28"/>
                <w:szCs w:val="28"/>
              </w:rPr>
              <w:t xml:space="preserve"> 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D363BF">
              <w:rPr>
                <w:sz w:val="28"/>
                <w:szCs w:val="28"/>
              </w:rPr>
              <w:t>4859443.88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D363BF">
              <w:rPr>
                <w:sz w:val="28"/>
                <w:szCs w:val="28"/>
              </w:rPr>
              <w:t>664933.90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подлежат ежегодному уточнению, исходя из финансовой возможности </w:t>
            </w:r>
            <w:r>
              <w:rPr>
                <w:sz w:val="28"/>
                <w:szCs w:val="28"/>
              </w:rPr>
              <w:lastRenderedPageBreak/>
              <w:t>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 Беляево»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</w:t>
      </w:r>
      <w:r w:rsidR="00D363BF">
        <w:rPr>
          <w:bCs/>
          <w:color w:val="000000"/>
          <w:spacing w:val="-1"/>
          <w:sz w:val="28"/>
          <w:szCs w:val="26"/>
        </w:rPr>
        <w:t>5524</w:t>
      </w:r>
      <w:r w:rsidR="00AD2733">
        <w:rPr>
          <w:bCs/>
          <w:color w:val="000000"/>
          <w:spacing w:val="-1"/>
          <w:sz w:val="28"/>
          <w:szCs w:val="26"/>
        </w:rPr>
        <w:t>377</w:t>
      </w:r>
      <w:r>
        <w:rPr>
          <w:bCs/>
          <w:color w:val="000000"/>
          <w:spacing w:val="-1"/>
          <w:sz w:val="28"/>
          <w:szCs w:val="26"/>
        </w:rPr>
        <w:t>рублей</w:t>
      </w:r>
      <w:r w:rsidR="00D363BF">
        <w:rPr>
          <w:bCs/>
          <w:color w:val="000000"/>
          <w:spacing w:val="-1"/>
          <w:sz w:val="28"/>
          <w:szCs w:val="26"/>
        </w:rPr>
        <w:t>78</w:t>
      </w:r>
      <w:r w:rsidR="00542D66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подпрог-рамме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7D05E3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7D05E3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7D05E3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7D05E3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D2733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5524377.78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363B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1606004.80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363B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2059344.21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363B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1859028.77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1564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961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598940.65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D082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493708.35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961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547649.00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1564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 w:rsidP="00221BB8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E961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439973.99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961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512772.98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961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517350.00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1564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147521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45131.32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E961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43155.98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30000.00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9276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FC429E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 w:rsidRPr="00542D66">
              <w:rPr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8D0824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542D66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09276F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1564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147521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36888.84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D082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A15642"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</w:t>
            </w:r>
            <w:r>
              <w:rPr>
                <w:color w:val="000000"/>
                <w:sz w:val="28"/>
                <w:szCs w:val="28"/>
              </w:rPr>
              <w:lastRenderedPageBreak/>
              <w:t>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1564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63200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D082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65000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D082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65000</w:t>
            </w:r>
            <w:r w:rsidR="00A15642">
              <w:rPr>
                <w:color w:val="000000"/>
              </w:rPr>
              <w:t>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Выплаты </w:t>
            </w:r>
            <w:proofErr w:type="spellStart"/>
            <w:r>
              <w:rPr>
                <w:color w:val="000000"/>
                <w:sz w:val="28"/>
                <w:szCs w:val="28"/>
              </w:rPr>
              <w:t>перс</w:t>
            </w:r>
            <w:r w:rsidR="00106EC2">
              <w:rPr>
                <w:color w:val="000000"/>
                <w:sz w:val="28"/>
                <w:szCs w:val="28"/>
              </w:rPr>
              <w:t>оа</w:t>
            </w:r>
            <w:r>
              <w:rPr>
                <w:color w:val="000000"/>
                <w:sz w:val="28"/>
                <w:szCs w:val="28"/>
              </w:rPr>
              <w:t>налу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8C5B10">
              <w:rPr>
                <w:color w:val="000000"/>
              </w:rPr>
              <w:t>780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E6F33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24018.00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E6F33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24983.00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39420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39420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E6F33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40017.00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47521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202835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96F43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C429E">
              <w:rPr>
                <w:color w:val="000000"/>
              </w:rPr>
              <w:t>3335</w:t>
            </w:r>
            <w:r>
              <w:rPr>
                <w:color w:val="00000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96F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152835.00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E6F3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152835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E6F3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311491.0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7E6F3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373790.00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 на капитальный ремонт дорог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меропириятий.связанных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C6773A" w:rsidP="00C6773A">
            <w: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8C5B10" w:rsidRDefault="00A15642" w:rsidP="008C01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7E6F3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392714.33</w:t>
            </w: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7E6F33" w:rsidP="00FC429E">
            <w:r>
              <w:t>98904.77</w:t>
            </w: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FC429E" w:rsidP="00FC429E">
            <w:r>
              <w:t>500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FC429E">
        <w:trPr>
          <w:gridAfter w:val="1"/>
          <w:wAfter w:w="247" w:type="dxa"/>
          <w:trHeight w:val="4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lastRenderedPageBreak/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численность населения сельског1164908,46о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106EC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106EC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106EC2">
              <w:rPr>
                <w:sz w:val="28"/>
                <w:szCs w:val="28"/>
              </w:rPr>
              <w:t>1</w:t>
            </w:r>
            <w:r w:rsidR="008C0186">
              <w:rPr>
                <w:sz w:val="28"/>
                <w:szCs w:val="28"/>
              </w:rPr>
              <w:t>-2023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6069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09276F">
              <w:rPr>
                <w:sz w:val="28"/>
                <w:szCs w:val="28"/>
              </w:rPr>
              <w:t>3549563</w:t>
            </w:r>
            <w:r w:rsidR="0070629A">
              <w:rPr>
                <w:sz w:val="28"/>
                <w:szCs w:val="28"/>
              </w:rPr>
              <w:t>.</w:t>
            </w:r>
            <w:r w:rsidR="0009276F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 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4C1977">
              <w:rPr>
                <w:sz w:val="28"/>
                <w:szCs w:val="28"/>
              </w:rPr>
              <w:t>3</w:t>
            </w:r>
            <w:r w:rsidR="0009276F">
              <w:rPr>
                <w:sz w:val="28"/>
                <w:szCs w:val="28"/>
              </w:rPr>
              <w:t>549563</w:t>
            </w:r>
            <w:r w:rsidR="0070629A">
              <w:rPr>
                <w:sz w:val="28"/>
                <w:szCs w:val="28"/>
              </w:rPr>
              <w:t>.</w:t>
            </w:r>
            <w:r w:rsidR="0009276F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   </w:t>
      </w:r>
      <w:r w:rsidR="0009276F">
        <w:rPr>
          <w:bCs/>
          <w:color w:val="000000"/>
          <w:spacing w:val="-1"/>
          <w:sz w:val="28"/>
          <w:szCs w:val="26"/>
        </w:rPr>
        <w:t>3549563</w:t>
      </w:r>
      <w:r>
        <w:rPr>
          <w:bCs/>
          <w:color w:val="000000"/>
          <w:spacing w:val="-1"/>
          <w:sz w:val="28"/>
          <w:szCs w:val="26"/>
        </w:rPr>
        <w:t>руб</w:t>
      </w:r>
      <w:r w:rsidR="0009276F">
        <w:rPr>
          <w:bCs/>
          <w:color w:val="000000"/>
          <w:spacing w:val="-1"/>
          <w:sz w:val="28"/>
          <w:szCs w:val="26"/>
        </w:rPr>
        <w:t>94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подпрог-рамме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8C0186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8C0186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Мероприятия в области жилищного-коммунальногохозяйства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9276F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3549536.94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50500" w:rsidP="00D115CE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607366.75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542EA0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2505010.19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542EA0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437160.00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D273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16644.86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6632.17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5012.69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396F4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15642">
              <w:rPr>
                <w:color w:val="000000"/>
              </w:rPr>
              <w:t>000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09276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19933851.48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301527.98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1379407.50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C2809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312916.00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09276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331773.0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131773.00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A15642">
              <w:rPr>
                <w:color w:val="00000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22FAA">
              <w:rPr>
                <w:color w:val="000000"/>
              </w:rPr>
              <w:t>0000.0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9276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1000590.00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D2733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1000590.00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09276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207433.60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167433.60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эектро</w:t>
      </w:r>
      <w:proofErr w:type="spellEnd"/>
      <w:r>
        <w:rPr>
          <w:bCs/>
          <w:color w:val="000000"/>
          <w:spacing w:val="-1"/>
          <w:sz w:val="28"/>
          <w:szCs w:val="26"/>
        </w:rPr>
        <w:t>-,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населением МО СП «Деревня Беляево» на 202</w:t>
      </w:r>
      <w:r w:rsidR="00106EC2">
        <w:rPr>
          <w:b/>
          <w:sz w:val="28"/>
          <w:szCs w:val="28"/>
        </w:rPr>
        <w:t>1</w:t>
      </w:r>
      <w:r w:rsidR="0039128A"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106E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8274CF">
              <w:rPr>
                <w:sz w:val="28"/>
                <w:szCs w:val="28"/>
              </w:rPr>
              <w:t>4</w:t>
            </w:r>
            <w:r w:rsidR="00883298">
              <w:rPr>
                <w:sz w:val="28"/>
                <w:szCs w:val="28"/>
              </w:rPr>
              <w:t>291</w:t>
            </w:r>
            <w:r w:rsidR="00CD3C0C">
              <w:rPr>
                <w:sz w:val="28"/>
                <w:szCs w:val="28"/>
              </w:rPr>
              <w:t>476</w:t>
            </w:r>
            <w:r>
              <w:rPr>
                <w:sz w:val="28"/>
                <w:szCs w:val="28"/>
              </w:rPr>
              <w:t>руб.</w:t>
            </w:r>
            <w:r w:rsidR="00CD3C0C">
              <w:rPr>
                <w:sz w:val="28"/>
                <w:szCs w:val="28"/>
              </w:rPr>
              <w:t>00 копеек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883298">
              <w:rPr>
                <w:sz w:val="28"/>
                <w:szCs w:val="28"/>
              </w:rPr>
              <w:t>4291476</w:t>
            </w:r>
            <w:r>
              <w:rPr>
                <w:sz w:val="28"/>
                <w:szCs w:val="28"/>
              </w:rPr>
              <w:t>руб</w:t>
            </w:r>
            <w:r w:rsidR="00CD3C0C">
              <w:rPr>
                <w:sz w:val="28"/>
                <w:szCs w:val="28"/>
              </w:rPr>
              <w:t xml:space="preserve"> 00копеек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за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883298">
        <w:rPr>
          <w:bCs/>
          <w:color w:val="000000"/>
          <w:spacing w:val="-1"/>
          <w:sz w:val="28"/>
          <w:szCs w:val="26"/>
        </w:rPr>
        <w:t>4291476</w:t>
      </w:r>
      <w:r>
        <w:rPr>
          <w:bCs/>
          <w:color w:val="000000"/>
          <w:spacing w:val="-1"/>
          <w:sz w:val="28"/>
          <w:szCs w:val="26"/>
        </w:rPr>
        <w:t>руб.</w:t>
      </w:r>
      <w:r w:rsidR="006C2809">
        <w:rPr>
          <w:bCs/>
          <w:color w:val="000000"/>
          <w:spacing w:val="-1"/>
          <w:sz w:val="28"/>
          <w:szCs w:val="26"/>
        </w:rPr>
        <w:t>00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r>
              <w:rPr>
                <w:color w:val="000000"/>
                <w:sz w:val="28"/>
              </w:rPr>
              <w:t>подпрог-рамме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A25C6B"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A25C6B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A25C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граждан.испытывающих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72C7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83298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4290476</w:t>
            </w:r>
            <w:r w:rsidR="00CD3C0C"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254C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1569000.00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FC5CC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1361738.00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254C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1359738.00</w:t>
            </w:r>
          </w:p>
        </w:tc>
      </w:tr>
      <w:tr w:rsidR="00A15642" w:rsidTr="00A25C6B">
        <w:trPr>
          <w:trHeight w:val="1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3C0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A15642">
        <w:trPr>
          <w:trHeight w:val="1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4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4291476</w:t>
            </w:r>
            <w:r w:rsidR="00CD3C0C"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254C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1569000.00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3C0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1362238.00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CD3C0C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136</w:t>
            </w:r>
            <w:r w:rsidR="00883298">
              <w:rPr>
                <w:color w:val="000000"/>
              </w:rPr>
              <w:t>0238</w:t>
            </w:r>
            <w:r>
              <w:rPr>
                <w:color w:val="000000"/>
              </w:rPr>
              <w:t>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471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069B3">
              <w:rPr>
                <w:b/>
              </w:rPr>
              <w:t>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доли автомобильных дорог всех типов сельского поселения не соответствующих </w:t>
            </w:r>
            <w:r>
              <w:rPr>
                <w:sz w:val="20"/>
                <w:szCs w:val="20"/>
              </w:rPr>
              <w:lastRenderedPageBreak/>
              <w:t>нормативным 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069B3">
        <w:rPr>
          <w:b/>
        </w:rPr>
        <w:t>21</w:t>
      </w:r>
      <w:r>
        <w:rPr>
          <w:b/>
        </w:rPr>
        <w:t>-202</w:t>
      </w:r>
      <w:r w:rsidR="006069B3">
        <w:rPr>
          <w:b/>
        </w:rPr>
        <w:t>3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индикатора  муниципальной программы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«Деревня Беляево» на период 2021</w:t>
            </w:r>
            <w:r>
              <w:rPr>
                <w:b/>
              </w:rPr>
              <w:t>-202</w:t>
            </w:r>
            <w:r w:rsidR="006069B3">
              <w:rPr>
                <w:b/>
              </w:rPr>
              <w:t>3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.11.2008 «Об утверждении перечня имущества подлежащего </w:t>
            </w: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lastRenderedPageBreak/>
              <w:t>разграничению МО МР 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устанавливает цели, задачи, содержание, процедуру разработки основных направлений </w:t>
            </w:r>
            <w:r>
              <w:rPr>
                <w:sz w:val="18"/>
                <w:szCs w:val="18"/>
              </w:rPr>
              <w:lastRenderedPageBreak/>
              <w:t>инвестиционной политики в области развития автомобильных дорог местного значения 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разработке, утверждении и исполнении бюджета </w:t>
            </w:r>
            <w:r>
              <w:rPr>
                <w:sz w:val="18"/>
                <w:szCs w:val="18"/>
              </w:rPr>
              <w:lastRenderedPageBreak/>
              <w:t>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паспортизации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регламентирует условия установления и использования полос отвода и придорожных полос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контроля за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сельское 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 xml:space="preserve">обеспечению сохранности </w:t>
            </w:r>
            <w:r>
              <w:rPr>
                <w:sz w:val="18"/>
                <w:szCs w:val="18"/>
              </w:rPr>
              <w:lastRenderedPageBreak/>
              <w:t>автомобильных дорог 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 21 от 28.10.2013г. «О дорожном фонде 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общую годовую потребность ассигнований местного 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*) относиться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 w:rsidSect="00CA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5642"/>
    <w:rsid w:val="000130FC"/>
    <w:rsid w:val="0009276F"/>
    <w:rsid w:val="000E7522"/>
    <w:rsid w:val="00106EC2"/>
    <w:rsid w:val="00147521"/>
    <w:rsid w:val="00212C21"/>
    <w:rsid w:val="00221BB8"/>
    <w:rsid w:val="00271D93"/>
    <w:rsid w:val="002804A5"/>
    <w:rsid w:val="002B1A82"/>
    <w:rsid w:val="003051C8"/>
    <w:rsid w:val="00305A13"/>
    <w:rsid w:val="00350500"/>
    <w:rsid w:val="0039128A"/>
    <w:rsid w:val="00396F43"/>
    <w:rsid w:val="003D1AEA"/>
    <w:rsid w:val="004C1977"/>
    <w:rsid w:val="004D0475"/>
    <w:rsid w:val="004F2839"/>
    <w:rsid w:val="00542D66"/>
    <w:rsid w:val="00542EA0"/>
    <w:rsid w:val="006069B3"/>
    <w:rsid w:val="006A7A65"/>
    <w:rsid w:val="006C2809"/>
    <w:rsid w:val="00702982"/>
    <w:rsid w:val="0070629A"/>
    <w:rsid w:val="007A5248"/>
    <w:rsid w:val="007D05E3"/>
    <w:rsid w:val="007E6F33"/>
    <w:rsid w:val="00826660"/>
    <w:rsid w:val="008274CF"/>
    <w:rsid w:val="00872C73"/>
    <w:rsid w:val="00883298"/>
    <w:rsid w:val="008C0186"/>
    <w:rsid w:val="008C5B10"/>
    <w:rsid w:val="008D0824"/>
    <w:rsid w:val="00967907"/>
    <w:rsid w:val="009719B9"/>
    <w:rsid w:val="00A15642"/>
    <w:rsid w:val="00A25C6B"/>
    <w:rsid w:val="00A4076C"/>
    <w:rsid w:val="00A82A58"/>
    <w:rsid w:val="00AD2733"/>
    <w:rsid w:val="00B22FAA"/>
    <w:rsid w:val="00BC2062"/>
    <w:rsid w:val="00BE1125"/>
    <w:rsid w:val="00C6773A"/>
    <w:rsid w:val="00CA7D37"/>
    <w:rsid w:val="00CD3C0C"/>
    <w:rsid w:val="00D115CE"/>
    <w:rsid w:val="00D363BF"/>
    <w:rsid w:val="00D576FE"/>
    <w:rsid w:val="00D63406"/>
    <w:rsid w:val="00D748E1"/>
    <w:rsid w:val="00E254C8"/>
    <w:rsid w:val="00E961B7"/>
    <w:rsid w:val="00FC429E"/>
    <w:rsid w:val="00FC5CC4"/>
    <w:rsid w:val="00FE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2022-08-08T07:34:00Z</cp:lastPrinted>
  <dcterms:created xsi:type="dcterms:W3CDTF">2022-08-09T10:08:00Z</dcterms:created>
  <dcterms:modified xsi:type="dcterms:W3CDTF">2022-08-09T10:08:00Z</dcterms:modified>
</cp:coreProperties>
</file>